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Grades 7&amp;8 School Supply 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duo-tang folder per subject area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Pencils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Erasers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Ruler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Markers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Pencil crayons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Three hole lined paper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Calculator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Book Bag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